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7000000">
      <w:pPr>
        <w:pStyle w:val="Style_3"/>
        <w:widowControl w:val="0"/>
        <w:ind w:firstLine="0" w:left="7938"/>
        <w:jc w:val="left"/>
        <w:rPr>
          <w:rFonts w:ascii="Times New Roman" w:hAnsi="Times New Roman"/>
          <w:sz w:val="28"/>
        </w:rPr>
      </w:pPr>
      <w:bookmarkStart w:id="1" w:name="sub_1400"/>
      <w:r>
        <w:rPr>
          <w:rStyle w:val="Style_4_ch"/>
          <w:rFonts w:ascii="Times New Roman" w:hAnsi="Times New Roman"/>
          <w:b w:val="0"/>
          <w:sz w:val="28"/>
        </w:rPr>
        <w:t xml:space="preserve">Приложение </w:t>
      </w:r>
      <w:r>
        <w:rPr>
          <w:rFonts w:ascii="Times New Roman" w:hAnsi="Times New Roman"/>
          <w:sz w:val="28"/>
        </w:rPr>
        <w:t>3</w:t>
      </w:r>
    </w:p>
    <w:p w14:paraId="08000000">
      <w:pPr>
        <w:pStyle w:val="Style_3"/>
        <w:widowControl w:val="0"/>
        <w:ind w:firstLine="0" w:left="7938"/>
        <w:jc w:val="left"/>
        <w:rPr>
          <w:rFonts w:ascii="Times New Roman" w:hAnsi="Times New Roman"/>
          <w:sz w:val="28"/>
        </w:rPr>
      </w:pPr>
    </w:p>
    <w:p w14:paraId="09000000">
      <w:pPr>
        <w:pStyle w:val="Style_3"/>
        <w:widowControl w:val="0"/>
        <w:ind w:firstLine="0" w:left="7938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муниципальной программе </w:t>
      </w:r>
    </w:p>
    <w:p w14:paraId="0A000000">
      <w:pPr>
        <w:pStyle w:val="Style_3"/>
        <w:widowControl w:val="0"/>
        <w:ind w:firstLine="0" w:left="7938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 Ленинградский муниципальный округ Краснодарского края</w:t>
      </w:r>
    </w:p>
    <w:p w14:paraId="0B000000">
      <w:pPr>
        <w:widowControl w:val="0"/>
        <w:ind w:firstLine="0" w:left="7938"/>
        <w:rPr>
          <w:color w:val="000000"/>
          <w:sz w:val="28"/>
        </w:rPr>
      </w:pPr>
      <w:r>
        <w:rPr>
          <w:sz w:val="28"/>
        </w:rPr>
        <w:t>«П</w:t>
      </w:r>
      <w:r>
        <w:rPr>
          <w:sz w:val="28"/>
        </w:rPr>
        <w:t>оддержка малого и среднего</w:t>
      </w:r>
      <w:r>
        <w:rPr>
          <w:sz w:val="28"/>
        </w:rPr>
        <w:t xml:space="preserve"> </w:t>
      </w:r>
      <w:r>
        <w:rPr>
          <w:sz w:val="28"/>
        </w:rPr>
        <w:t>предпринимательства</w:t>
      </w:r>
      <w:r>
        <w:rPr>
          <w:sz w:val="28"/>
        </w:rPr>
        <w:t xml:space="preserve"> </w:t>
      </w:r>
      <w:r>
        <w:rPr>
          <w:sz w:val="28"/>
        </w:rPr>
        <w:t xml:space="preserve">в </w:t>
      </w:r>
      <w:r>
        <w:rPr>
          <w:sz w:val="28"/>
        </w:rPr>
        <w:t>муниципальном образовании Ленинградский муниципальный округ Краснодарского края»</w:t>
      </w:r>
    </w:p>
    <w:p w14:paraId="0C000000">
      <w:pPr>
        <w:widowControl w:val="0"/>
        <w:spacing w:line="228" w:lineRule="auto"/>
        <w:ind/>
        <w:rPr>
          <w:sz w:val="28"/>
        </w:rPr>
      </w:pPr>
    </w:p>
    <w:p w14:paraId="0D000000">
      <w:pPr>
        <w:widowControl w:val="0"/>
        <w:spacing w:line="228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Обоснование</w:t>
      </w:r>
    </w:p>
    <w:p w14:paraId="0E000000">
      <w:pPr>
        <w:widowControl w:val="0"/>
        <w:spacing w:line="228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ресурсного обеспечения муниципальной программы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 xml:space="preserve">муниципального образования Ленинградский муниципальный округ Краснодарского края </w:t>
      </w:r>
      <w:r>
        <w:rPr>
          <w:b w:val="1"/>
          <w:color w:val="000000"/>
          <w:sz w:val="28"/>
        </w:rPr>
        <w:t>«</w:t>
      </w:r>
      <w:r>
        <w:rPr>
          <w:b w:val="1"/>
          <w:sz w:val="28"/>
        </w:rPr>
        <w:t>П</w:t>
      </w:r>
      <w:r>
        <w:rPr>
          <w:b w:val="1"/>
          <w:sz w:val="28"/>
        </w:rPr>
        <w:t>оддержка малого и среднего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предпринимательства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 xml:space="preserve">в </w:t>
      </w:r>
      <w:r>
        <w:rPr>
          <w:b w:val="1"/>
          <w:sz w:val="28"/>
        </w:rPr>
        <w:t xml:space="preserve">муниципальном образовании Ленинградский </w:t>
      </w:r>
      <w:r>
        <w:rPr>
          <w:b w:val="1"/>
          <w:color w:val="000000"/>
          <w:sz w:val="28"/>
        </w:rPr>
        <w:t>муниципальный округ Краснодарского края»</w:t>
      </w:r>
    </w:p>
    <w:p w14:paraId="0F000000">
      <w:pPr>
        <w:rPr>
          <w:sz w:val="20"/>
        </w:rPr>
      </w:pPr>
    </w:p>
    <w:tbl>
      <w:tblPr>
        <w:tblStyle w:val="Style_5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2995"/>
        <w:gridCol w:w="1543"/>
        <w:gridCol w:w="2917"/>
        <w:gridCol w:w="2213"/>
        <w:gridCol w:w="2530"/>
        <w:gridCol w:w="2372"/>
      </w:tblGrid>
      <w:tr>
        <w:trPr>
          <w:tblHeader/>
        </w:trPr>
        <w:tc>
          <w:tcPr>
            <w:tcW w:type="dxa" w:w="299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0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Годы реализации</w:t>
            </w:r>
          </w:p>
        </w:tc>
        <w:tc>
          <w:tcPr>
            <w:tcW w:type="dxa" w:w="11575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1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Объем финансирования, тыс. рублей</w:t>
            </w:r>
          </w:p>
        </w:tc>
      </w:tr>
      <w:tr>
        <w:trPr>
          <w:tblHeader/>
        </w:trPr>
        <w:tc>
          <w:tcPr>
            <w:tcW w:type="dxa" w:w="299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54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2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type="dxa" w:w="10032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3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 разрезе источников финансирования</w:t>
            </w:r>
          </w:p>
        </w:tc>
      </w:tr>
      <w:tr>
        <w:trPr>
          <w:tblHeader/>
        </w:trPr>
        <w:tc>
          <w:tcPr>
            <w:tcW w:type="dxa" w:w="299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54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4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федеральный </w:t>
            </w:r>
          </w:p>
          <w:p w14:paraId="15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бюджет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6000000">
            <w:pPr>
              <w:widowControl w:val="0"/>
              <w:ind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краевой </w:t>
            </w:r>
          </w:p>
          <w:p w14:paraId="17000000">
            <w:pPr>
              <w:widowControl w:val="0"/>
              <w:ind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>бюджет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8000000">
            <w:pPr>
              <w:widowControl w:val="0"/>
              <w:ind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местные </w:t>
            </w:r>
          </w:p>
          <w:p w14:paraId="19000000">
            <w:pPr>
              <w:widowControl w:val="0"/>
              <w:ind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>бюджеты</w:t>
            </w: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A000000">
            <w:pPr>
              <w:widowControl w:val="0"/>
              <w:ind w:firstLine="0" w:left="-57" w:right="-57"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внебюджетные </w:t>
            </w:r>
          </w:p>
          <w:p w14:paraId="1B000000">
            <w:pPr>
              <w:widowControl w:val="0"/>
              <w:ind w:firstLine="0" w:left="-57" w:right="-57"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>источники</w:t>
            </w:r>
          </w:p>
        </w:tc>
      </w:tr>
      <w:tr>
        <w:tc>
          <w:tcPr>
            <w:tcW w:type="dxa" w:w="14570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C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Общий объем финансирования по муниципальной программе</w:t>
            </w:r>
          </w:p>
        </w:tc>
      </w:tr>
      <w:tr>
        <w:tc>
          <w:tcPr>
            <w:tcW w:type="dxa" w:w="2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D000000">
            <w:r>
              <w:rPr>
                <w:sz w:val="28"/>
              </w:rPr>
              <w:t>2025 год</w:t>
            </w:r>
          </w:p>
        </w:tc>
        <w:tc>
          <w:tcPr>
            <w:tcW w:type="dxa" w:w="15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E000000">
            <w:pPr>
              <w:widowControl w:val="0"/>
              <w:ind/>
              <w:jc w:val="center"/>
            </w:pPr>
            <w:r>
              <w:rPr>
                <w:rFonts w:ascii="Times" w:hAnsi="Times"/>
                <w:color w:val="000000"/>
                <w:sz w:val="28"/>
              </w:rPr>
              <w:t>322,376</w:t>
            </w:r>
          </w:p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F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0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widowControl w:val="0"/>
              <w:ind/>
              <w:jc w:val="center"/>
            </w:pPr>
            <w:r>
              <w:rPr>
                <w:rFonts w:ascii="Times" w:hAnsi="Times"/>
                <w:color w:val="000000"/>
                <w:sz w:val="28"/>
              </w:rPr>
              <w:t>322,376</w:t>
            </w: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2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</w:tr>
      <w:tr>
        <w:tc>
          <w:tcPr>
            <w:tcW w:type="dxa" w:w="2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3000000">
            <w:pPr>
              <w:rPr>
                <w:sz w:val="28"/>
              </w:rPr>
            </w:pPr>
            <w:r>
              <w:rPr>
                <w:sz w:val="28"/>
              </w:rPr>
              <w:t>2026 год</w:t>
            </w:r>
          </w:p>
        </w:tc>
        <w:tc>
          <w:tcPr>
            <w:tcW w:type="dxa" w:w="15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4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457,587</w:t>
            </w:r>
          </w:p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00000">
            <w:pPr>
              <w:widowControl w:val="0"/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0,0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00000">
            <w:pPr>
              <w:widowControl w:val="0"/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0,0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457,587</w:t>
            </w: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8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</w:tr>
      <w:tr>
        <w:tc>
          <w:tcPr>
            <w:tcW w:type="dxa" w:w="2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9000000">
            <w:pPr>
              <w:rPr>
                <w:sz w:val="28"/>
              </w:rPr>
            </w:pPr>
            <w:r>
              <w:rPr>
                <w:sz w:val="28"/>
              </w:rPr>
              <w:t>2027 год</w:t>
            </w:r>
          </w:p>
        </w:tc>
        <w:tc>
          <w:tcPr>
            <w:tcW w:type="dxa" w:w="15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A000000">
            <w:pPr>
              <w:widowControl w:val="0"/>
              <w:ind/>
              <w:jc w:val="center"/>
            </w:pPr>
            <w:r>
              <w:rPr>
                <w:sz w:val="28"/>
              </w:rPr>
              <w:t>425,0</w:t>
            </w:r>
          </w:p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C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D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425,0</w:t>
            </w: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E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</w:tr>
      <w:tr>
        <w:tc>
          <w:tcPr>
            <w:tcW w:type="dxa" w:w="2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F000000">
            <w:pPr>
              <w:rPr>
                <w:sz w:val="28"/>
              </w:rPr>
            </w:pPr>
            <w:r>
              <w:rPr>
                <w:sz w:val="28"/>
              </w:rPr>
              <w:t>2028 год</w:t>
            </w:r>
          </w:p>
        </w:tc>
        <w:tc>
          <w:tcPr>
            <w:tcW w:type="dxa" w:w="15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0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436,0</w:t>
            </w:r>
          </w:p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1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2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436,0</w:t>
            </w: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4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</w:tr>
      <w:tr>
        <w:tc>
          <w:tcPr>
            <w:tcW w:type="dxa" w:w="2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00000">
            <w:pPr>
              <w:widowControl w:val="0"/>
              <w:ind/>
              <w:contextualSpacing w:val="1"/>
              <w:rPr>
                <w:sz w:val="28"/>
              </w:rPr>
            </w:pPr>
            <w:r>
              <w:rPr>
                <w:sz w:val="28"/>
              </w:rPr>
              <w:t xml:space="preserve">Всего </w:t>
            </w:r>
            <w:r>
              <w:rPr>
                <w:sz w:val="28"/>
              </w:rPr>
              <w:br/>
            </w:r>
            <w:r>
              <w:rPr>
                <w:sz w:val="28"/>
              </w:rPr>
              <w:t>по муниципальной программе</w:t>
            </w:r>
          </w:p>
        </w:tc>
        <w:tc>
          <w:tcPr>
            <w:tcW w:type="dxa" w:w="15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36000000">
            <w:pPr>
              <w:widowControl w:val="0"/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 xml:space="preserve">  1640,963</w:t>
            </w:r>
          </w:p>
          <w:p w14:paraId="37000000">
            <w:pPr>
              <w:widowControl w:val="0"/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000000">
            <w:pPr>
              <w:widowControl w:val="0"/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0,0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000000">
            <w:pPr>
              <w:widowControl w:val="0"/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0,0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A000000">
            <w:pPr>
              <w:widowControl w:val="0"/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 xml:space="preserve">  </w:t>
            </w:r>
            <w:r>
              <w:rPr>
                <w:b w:val="1"/>
                <w:sz w:val="28"/>
              </w:rPr>
              <w:t>1640,963</w:t>
            </w:r>
          </w:p>
          <w:p w14:paraId="3B000000">
            <w:pPr>
              <w:widowControl w:val="0"/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00000">
            <w:pPr>
              <w:widowControl w:val="0"/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0,0</w:t>
            </w:r>
            <w:bookmarkEnd w:id="1"/>
          </w:p>
        </w:tc>
      </w:tr>
    </w:tbl>
    <w:p w14:paraId="3D000000">
      <w:pPr>
        <w:widowControl w:val="0"/>
        <w:ind w:hanging="284" w:left="284"/>
        <w:rPr>
          <w:sz w:val="28"/>
        </w:rPr>
      </w:pPr>
    </w:p>
    <w:p w14:paraId="3E000000">
      <w:pPr>
        <w:widowControl w:val="0"/>
        <w:ind w:hanging="284" w:left="284"/>
        <w:rPr>
          <w:sz w:val="28"/>
        </w:rPr>
      </w:pPr>
      <w:r>
        <w:rPr>
          <w:sz w:val="28"/>
        </w:rPr>
        <w:t>Исполняющий обязанности начальника</w:t>
      </w:r>
    </w:p>
    <w:p w14:paraId="3F000000">
      <w:pPr>
        <w:widowControl w:val="0"/>
        <w:ind w:hanging="284" w:left="284"/>
        <w:rPr>
          <w:sz w:val="28"/>
        </w:rPr>
      </w:pPr>
      <w:r>
        <w:rPr>
          <w:sz w:val="28"/>
        </w:rPr>
        <w:t>отдела экономики а</w:t>
      </w:r>
      <w:r>
        <w:rPr>
          <w:sz w:val="28"/>
        </w:rPr>
        <w:t xml:space="preserve">дминистрации </w:t>
      </w:r>
    </w:p>
    <w:p w14:paraId="40000000">
      <w:pPr>
        <w:widowControl w:val="0"/>
        <w:ind w:hanging="284" w:left="284"/>
        <w:rPr>
          <w:sz w:val="28"/>
        </w:rPr>
      </w:pPr>
      <w:r>
        <w:rPr>
          <w:sz w:val="28"/>
        </w:rPr>
        <w:t>Ленинградского муниципального округа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</w:t>
      </w:r>
      <w:r>
        <w:rPr>
          <w:sz w:val="28"/>
        </w:rPr>
        <w:t xml:space="preserve">       </w:t>
      </w:r>
      <w:r>
        <w:rPr>
          <w:sz w:val="28"/>
        </w:rPr>
        <w:tab/>
      </w:r>
      <w:r>
        <w:rPr>
          <w:sz w:val="28"/>
        </w:rPr>
        <w:t xml:space="preserve">        </w:t>
      </w:r>
      <w:r>
        <w:rPr>
          <w:sz w:val="28"/>
        </w:rPr>
        <w:t xml:space="preserve">      </w:t>
      </w:r>
      <w:r>
        <w:rPr>
          <w:sz w:val="28"/>
        </w:rPr>
        <w:t xml:space="preserve">           Д.В. Андрющенко</w:t>
      </w:r>
    </w:p>
    <w:sectPr>
      <w:headerReference r:id="rId1" w:type="default"/>
      <w:headerReference r:id="rId3" w:type="first"/>
      <w:headerReference r:id="rId2" w:type="even"/>
      <w:pgSz w:h="11906" w:orient="landscape" w:w="16838"/>
      <w:pgMar w:bottom="624" w:footer="709" w:gutter="0" w:header="709" w:left="1134" w:right="1134" w:top="1418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0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widowControl w:val="0"/>
      <w:ind/>
      <w:jc w:val="right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4000000">
    <w:pPr>
      <w:pStyle w:val="Style_1"/>
      <w:widowControl w:val="0"/>
      <w:ind w:right="360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pStyle w:val="Style_1"/>
      <w:widowControl w:val="0"/>
      <w:ind/>
      <w:jc w:val="center"/>
    </w:pPr>
  </w:p>
  <w:p w14:paraId="06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rPr>
      <w:sz w:val="24"/>
    </w:rPr>
  </w:style>
  <w:style w:default="1" w:styleId="Style_6_ch" w:type="character">
    <w:name w:val="Normal"/>
    <w:link w:val="Style_6"/>
    <w:rPr>
      <w:sz w:val="24"/>
    </w:rPr>
  </w:style>
  <w:style w:styleId="Style_7" w:type="paragraph">
    <w:name w:val="toc 2"/>
    <w:next w:val="Style_6"/>
    <w:link w:val="Style_7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6"/>
    <w:link w:val="Style_8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6"/>
    <w:link w:val="Style_9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6"/>
    <w:link w:val="Style_10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Body Text Indent"/>
    <w:basedOn w:val="Style_6"/>
    <w:link w:val="Style_11_ch"/>
    <w:pPr>
      <w:widowControl w:val="0"/>
      <w:spacing w:after="120"/>
      <w:ind w:firstLine="0" w:left="283"/>
    </w:pPr>
  </w:style>
  <w:style w:styleId="Style_11_ch" w:type="character">
    <w:name w:val="Body Text Indent"/>
    <w:basedOn w:val="Style_6_ch"/>
    <w:link w:val="Style_11"/>
  </w:style>
  <w:style w:styleId="Style_12" w:type="paragraph">
    <w:name w:val="Endnote"/>
    <w:link w:val="Style_12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Endnote"/>
    <w:link w:val="Style_12"/>
    <w:rPr>
      <w:rFonts w:ascii="XO Thames" w:hAnsi="XO Thames"/>
      <w:sz w:val="22"/>
    </w:rPr>
  </w:style>
  <w:style w:styleId="Style_13" w:type="paragraph">
    <w:name w:val="heading 3"/>
    <w:basedOn w:val="Style_6"/>
    <w:next w:val="Style_6"/>
    <w:link w:val="Style_13_ch"/>
    <w:uiPriority w:val="9"/>
    <w:qFormat/>
    <w:pPr>
      <w:keepNext w:val="1"/>
      <w:widowControl w:val="0"/>
      <w:ind w:hanging="4140" w:left="4140"/>
      <w:outlineLvl w:val="2"/>
    </w:pPr>
    <w:rPr>
      <w:sz w:val="28"/>
    </w:rPr>
  </w:style>
  <w:style w:styleId="Style_13_ch" w:type="character">
    <w:name w:val="heading 3"/>
    <w:basedOn w:val="Style_6_ch"/>
    <w:link w:val="Style_13"/>
    <w:rPr>
      <w:sz w:val="28"/>
    </w:rPr>
  </w:style>
  <w:style w:styleId="Style_14" w:type="paragraph">
    <w:name w:val="ConsPlusNonformat"/>
    <w:link w:val="Style_14_ch"/>
    <w:pPr>
      <w:widowControl w:val="0"/>
      <w:ind/>
    </w:pPr>
    <w:rPr>
      <w:rFonts w:ascii="Courier New" w:hAnsi="Courier New"/>
    </w:rPr>
  </w:style>
  <w:style w:styleId="Style_14_ch" w:type="character">
    <w:name w:val="ConsPlusNonformat"/>
    <w:link w:val="Style_14"/>
    <w:rPr>
      <w:rFonts w:ascii="Courier New" w:hAnsi="Courier New"/>
    </w:rPr>
  </w:style>
  <w:style w:styleId="Style_15" w:type="paragraph">
    <w:name w:val="ConsPlusNormal"/>
    <w:link w:val="Style_15_ch"/>
    <w:pPr>
      <w:widowControl w:val="0"/>
      <w:ind w:firstLine="720" w:left="0"/>
    </w:pPr>
    <w:rPr>
      <w:rFonts w:ascii="Arial" w:hAnsi="Arial"/>
    </w:rPr>
  </w:style>
  <w:style w:styleId="Style_15_ch" w:type="character">
    <w:name w:val="ConsPlusNormal"/>
    <w:link w:val="Style_15"/>
    <w:rPr>
      <w:rFonts w:ascii="Arial" w:hAnsi="Arial"/>
    </w:rPr>
  </w:style>
  <w:style w:styleId="Style_16" w:type="paragraph">
    <w:name w:val="footer"/>
    <w:basedOn w:val="Style_6"/>
    <w:link w:val="Style_16_ch"/>
    <w:pPr>
      <w:widowControl w:val="0"/>
      <w:tabs>
        <w:tab w:leader="none" w:pos="4677" w:val="center"/>
        <w:tab w:leader="none" w:pos="9355" w:val="right"/>
      </w:tabs>
      <w:ind/>
    </w:pPr>
  </w:style>
  <w:style w:styleId="Style_16_ch" w:type="character">
    <w:name w:val="footer"/>
    <w:basedOn w:val="Style_6_ch"/>
    <w:link w:val="Style_16"/>
  </w:style>
  <w:style w:styleId="Style_4" w:type="paragraph">
    <w:name w:val="Цветовое выделение"/>
    <w:link w:val="Style_4_ch"/>
    <w:rPr>
      <w:b w:val="1"/>
      <w:color w:val="26282F"/>
    </w:rPr>
  </w:style>
  <w:style w:styleId="Style_4_ch" w:type="character">
    <w:name w:val="Цветовое выделение"/>
    <w:link w:val="Style_4"/>
    <w:rPr>
      <w:b w:val="1"/>
      <w:color w:val="26282F"/>
    </w:rPr>
  </w:style>
  <w:style w:styleId="Style_2" w:type="paragraph">
    <w:name w:val="page number"/>
    <w:basedOn w:val="Style_17"/>
    <w:link w:val="Style_2_ch"/>
  </w:style>
  <w:style w:styleId="Style_2_ch" w:type="character">
    <w:name w:val="page number"/>
    <w:basedOn w:val="Style_17_ch"/>
    <w:link w:val="Style_2"/>
  </w:style>
  <w:style w:styleId="Style_18" w:type="paragraph">
    <w:name w:val="heading 9"/>
    <w:basedOn w:val="Style_6"/>
    <w:next w:val="Style_6"/>
    <w:link w:val="Style_18_ch"/>
    <w:uiPriority w:val="9"/>
    <w:qFormat/>
    <w:pPr>
      <w:widowControl w:val="0"/>
      <w:spacing w:after="60" w:before="240"/>
      <w:ind/>
      <w:outlineLvl w:val="8"/>
    </w:pPr>
    <w:rPr>
      <w:rFonts w:ascii="Arial" w:hAnsi="Arial"/>
      <w:sz w:val="22"/>
    </w:rPr>
  </w:style>
  <w:style w:styleId="Style_18_ch" w:type="character">
    <w:name w:val="heading 9"/>
    <w:basedOn w:val="Style_6_ch"/>
    <w:link w:val="Style_18"/>
    <w:rPr>
      <w:rFonts w:ascii="Arial" w:hAnsi="Arial"/>
      <w:sz w:val="22"/>
    </w:rPr>
  </w:style>
  <w:style w:styleId="Style_19" w:type="paragraph">
    <w:name w:val="Body Text Indent 2"/>
    <w:basedOn w:val="Style_6"/>
    <w:link w:val="Style_19_ch"/>
    <w:pPr>
      <w:widowControl w:val="0"/>
      <w:ind w:hanging="4320" w:left="4320"/>
    </w:pPr>
    <w:rPr>
      <w:sz w:val="28"/>
    </w:rPr>
  </w:style>
  <w:style w:styleId="Style_19_ch" w:type="character">
    <w:name w:val="Body Text Indent 2"/>
    <w:basedOn w:val="Style_6_ch"/>
    <w:link w:val="Style_19"/>
    <w:rPr>
      <w:sz w:val="28"/>
    </w:rPr>
  </w:style>
  <w:style w:styleId="Style_20" w:type="paragraph">
    <w:name w:val="ConsPlusCell"/>
    <w:link w:val="Style_20_ch"/>
    <w:pPr>
      <w:widowControl w:val="0"/>
      <w:ind/>
    </w:pPr>
    <w:rPr>
      <w:rFonts w:ascii="Arial" w:hAnsi="Arial"/>
    </w:rPr>
  </w:style>
  <w:style w:styleId="Style_20_ch" w:type="character">
    <w:name w:val="ConsPlusCell"/>
    <w:link w:val="Style_20"/>
    <w:rPr>
      <w:rFonts w:ascii="Arial" w:hAnsi="Arial"/>
    </w:rPr>
  </w:style>
  <w:style w:styleId="Style_21" w:type="paragraph">
    <w:name w:val="Знак"/>
    <w:basedOn w:val="Style_6"/>
    <w:link w:val="Style_21_ch"/>
    <w:pPr>
      <w:widowControl w:val="0"/>
      <w:spacing w:afterAutospacing="on" w:beforeAutospacing="on"/>
      <w:ind/>
    </w:pPr>
    <w:rPr>
      <w:rFonts w:ascii="Tahoma" w:hAnsi="Tahoma"/>
      <w:sz w:val="20"/>
    </w:rPr>
  </w:style>
  <w:style w:styleId="Style_21_ch" w:type="character">
    <w:name w:val="Знак"/>
    <w:basedOn w:val="Style_6_ch"/>
    <w:link w:val="Style_21"/>
    <w:rPr>
      <w:rFonts w:ascii="Tahoma" w:hAnsi="Tahoma"/>
      <w:sz w:val="20"/>
    </w:rPr>
  </w:style>
  <w:style w:styleId="Style_22" w:type="paragraph">
    <w:name w:val="Body Text Indent 3"/>
    <w:basedOn w:val="Style_6"/>
    <w:link w:val="Style_22_ch"/>
    <w:pPr>
      <w:widowControl w:val="0"/>
      <w:ind w:firstLine="0" w:left="4320"/>
    </w:pPr>
    <w:rPr>
      <w:sz w:val="28"/>
    </w:rPr>
  </w:style>
  <w:style w:styleId="Style_22_ch" w:type="character">
    <w:name w:val="Body Text Indent 3"/>
    <w:basedOn w:val="Style_6_ch"/>
    <w:link w:val="Style_22"/>
    <w:rPr>
      <w:sz w:val="28"/>
    </w:rPr>
  </w:style>
  <w:style w:styleId="Style_23" w:type="paragraph">
    <w:name w:val="Body Text 3"/>
    <w:basedOn w:val="Style_6"/>
    <w:link w:val="Style_23_ch"/>
    <w:rPr>
      <w:sz w:val="27"/>
    </w:rPr>
  </w:style>
  <w:style w:styleId="Style_23_ch" w:type="character">
    <w:name w:val="Body Text 3"/>
    <w:basedOn w:val="Style_6_ch"/>
    <w:link w:val="Style_23"/>
    <w:rPr>
      <w:sz w:val="27"/>
    </w:rPr>
  </w:style>
  <w:style w:styleId="Style_24" w:type="paragraph">
    <w:name w:val="toc 3"/>
    <w:next w:val="Style_6"/>
    <w:link w:val="Style_24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24_ch" w:type="character">
    <w:name w:val="toc 3"/>
    <w:link w:val="Style_24"/>
    <w:rPr>
      <w:rFonts w:ascii="XO Thames" w:hAnsi="XO Thames"/>
      <w:sz w:val="28"/>
    </w:rPr>
  </w:style>
  <w:style w:styleId="Style_1" w:type="paragraph">
    <w:name w:val="header"/>
    <w:basedOn w:val="Style_6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6_ch"/>
    <w:link w:val="Style_1"/>
  </w:style>
  <w:style w:styleId="Style_25" w:type="paragraph">
    <w:name w:val="Прижатый влево"/>
    <w:basedOn w:val="Style_6"/>
    <w:next w:val="Style_6"/>
    <w:link w:val="Style_25_ch"/>
    <w:rPr>
      <w:rFonts w:ascii="Arial" w:hAnsi="Arial"/>
    </w:rPr>
  </w:style>
  <w:style w:styleId="Style_25_ch" w:type="character">
    <w:name w:val="Прижатый влево"/>
    <w:basedOn w:val="Style_6_ch"/>
    <w:link w:val="Style_25"/>
    <w:rPr>
      <w:rFonts w:ascii="Arial" w:hAnsi="Arial"/>
    </w:rPr>
  </w:style>
  <w:style w:styleId="Style_26" w:type="paragraph">
    <w:name w:val="Document Map"/>
    <w:basedOn w:val="Style_6"/>
    <w:link w:val="Style_26_ch"/>
    <w:rPr>
      <w:rFonts w:ascii="Tahoma" w:hAnsi="Tahoma"/>
      <w:sz w:val="20"/>
    </w:rPr>
  </w:style>
  <w:style w:styleId="Style_26_ch" w:type="character">
    <w:name w:val="Document Map"/>
    <w:basedOn w:val="Style_6_ch"/>
    <w:link w:val="Style_26"/>
    <w:rPr>
      <w:rFonts w:ascii="Tahoma" w:hAnsi="Tahoma"/>
      <w:sz w:val="20"/>
    </w:rPr>
  </w:style>
  <w:style w:styleId="Style_27" w:type="paragraph">
    <w:name w:val="heading 5"/>
    <w:basedOn w:val="Style_6"/>
    <w:next w:val="Style_6"/>
    <w:link w:val="Style_27_ch"/>
    <w:uiPriority w:val="9"/>
    <w:qFormat/>
    <w:pPr>
      <w:keepNext w:val="1"/>
      <w:widowControl w:val="0"/>
      <w:ind w:hanging="4320" w:left="4320"/>
      <w:outlineLvl w:val="4"/>
    </w:pPr>
    <w:rPr>
      <w:sz w:val="28"/>
    </w:rPr>
  </w:style>
  <w:style w:styleId="Style_27_ch" w:type="character">
    <w:name w:val="heading 5"/>
    <w:basedOn w:val="Style_6_ch"/>
    <w:link w:val="Style_27"/>
    <w:rPr>
      <w:sz w:val="28"/>
    </w:rPr>
  </w:style>
  <w:style w:styleId="Style_28" w:type="paragraph">
    <w:name w:val="heading 1"/>
    <w:basedOn w:val="Style_6"/>
    <w:next w:val="Style_6"/>
    <w:link w:val="Style_28_ch"/>
    <w:uiPriority w:val="9"/>
    <w:qFormat/>
    <w:pPr>
      <w:keepNext w:val="1"/>
      <w:widowControl w:val="0"/>
      <w:spacing w:after="60" w:before="240"/>
      <w:ind/>
      <w:outlineLvl w:val="0"/>
    </w:pPr>
    <w:rPr>
      <w:rFonts w:ascii="Arial" w:hAnsi="Arial"/>
      <w:b w:val="1"/>
      <w:sz w:val="32"/>
    </w:rPr>
  </w:style>
  <w:style w:styleId="Style_28_ch" w:type="character">
    <w:name w:val="heading 1"/>
    <w:basedOn w:val="Style_6_ch"/>
    <w:link w:val="Style_28"/>
    <w:rPr>
      <w:rFonts w:ascii="Arial" w:hAnsi="Arial"/>
      <w:b w:val="1"/>
      <w:sz w:val="32"/>
    </w:rPr>
  </w:style>
  <w:style w:styleId="Style_29" w:type="paragraph">
    <w:name w:val="Hyperlink"/>
    <w:link w:val="Style_29_ch"/>
    <w:rPr>
      <w:rFonts w:ascii="Times" w:hAnsi="Times"/>
      <w:color w:val="006633"/>
      <w:sz w:val="24"/>
      <w:u w:val="single"/>
    </w:rPr>
  </w:style>
  <w:style w:styleId="Style_29_ch" w:type="character">
    <w:name w:val="Hyperlink"/>
    <w:link w:val="Style_29"/>
    <w:rPr>
      <w:rFonts w:ascii="Times" w:hAnsi="Times"/>
      <w:color w:val="006633"/>
      <w:sz w:val="24"/>
      <w:u w:val="single"/>
    </w:rPr>
  </w:style>
  <w:style w:styleId="Style_30" w:type="paragraph">
    <w:name w:val="Footnote"/>
    <w:link w:val="Style_30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30_ch" w:type="character">
    <w:name w:val="Footnote"/>
    <w:link w:val="Style_30"/>
    <w:rPr>
      <w:rFonts w:ascii="XO Thames" w:hAnsi="XO Thames"/>
      <w:sz w:val="22"/>
    </w:rPr>
  </w:style>
  <w:style w:styleId="Style_31" w:type="paragraph">
    <w:name w:val="toc 1"/>
    <w:next w:val="Style_6"/>
    <w:link w:val="Style_31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31_ch" w:type="character">
    <w:name w:val="toc 1"/>
    <w:link w:val="Style_31"/>
    <w:rPr>
      <w:rFonts w:ascii="XO Thames" w:hAnsi="XO Thames"/>
      <w:b w:val="1"/>
      <w:sz w:val="28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32" w:type="paragraph">
    <w:name w:val="Body Text"/>
    <w:basedOn w:val="Style_6"/>
    <w:link w:val="Style_32_ch"/>
    <w:pPr>
      <w:widowControl w:val="0"/>
      <w:spacing w:after="120"/>
      <w:ind/>
    </w:pPr>
  </w:style>
  <w:style w:styleId="Style_32_ch" w:type="character">
    <w:name w:val="Body Text"/>
    <w:basedOn w:val="Style_6_ch"/>
    <w:link w:val="Style_32"/>
  </w:style>
  <w:style w:styleId="Style_33" w:type="paragraph">
    <w:name w:val="Header and Footer"/>
    <w:link w:val="Style_33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33_ch" w:type="character">
    <w:name w:val="Header and Footer"/>
    <w:link w:val="Style_33"/>
    <w:rPr>
      <w:rFonts w:ascii="XO Thames" w:hAnsi="XO Thames"/>
      <w:sz w:val="28"/>
    </w:rPr>
  </w:style>
  <w:style w:styleId="Style_3" w:type="paragraph">
    <w:name w:val="No Spacing"/>
    <w:link w:val="Style_3_ch"/>
    <w:pPr>
      <w:widowControl w:val="0"/>
      <w:ind w:firstLine="720" w:left="0"/>
      <w:jc w:val="both"/>
    </w:pPr>
    <w:rPr>
      <w:rFonts w:ascii="Arial" w:hAnsi="Arial"/>
      <w:sz w:val="24"/>
    </w:rPr>
  </w:style>
  <w:style w:styleId="Style_3_ch" w:type="character">
    <w:name w:val="No Spacing"/>
    <w:link w:val="Style_3"/>
    <w:rPr>
      <w:rFonts w:ascii="Arial" w:hAnsi="Arial"/>
      <w:sz w:val="24"/>
    </w:rPr>
  </w:style>
  <w:style w:styleId="Style_34" w:type="paragraph">
    <w:name w:val="Balloon Text"/>
    <w:basedOn w:val="Style_6"/>
    <w:link w:val="Style_34_ch"/>
    <w:rPr>
      <w:rFonts w:ascii="Tahoma" w:hAnsi="Tahoma"/>
      <w:sz w:val="16"/>
    </w:rPr>
  </w:style>
  <w:style w:styleId="Style_34_ch" w:type="character">
    <w:name w:val="Balloon Text"/>
    <w:basedOn w:val="Style_6_ch"/>
    <w:link w:val="Style_34"/>
    <w:rPr>
      <w:rFonts w:ascii="Tahoma" w:hAnsi="Tahoma"/>
      <w:sz w:val="16"/>
    </w:rPr>
  </w:style>
  <w:style w:styleId="Style_35" w:type="paragraph">
    <w:name w:val="toc 9"/>
    <w:next w:val="Style_6"/>
    <w:link w:val="Style_35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35_ch" w:type="character">
    <w:name w:val="toc 9"/>
    <w:link w:val="Style_35"/>
    <w:rPr>
      <w:rFonts w:ascii="XO Thames" w:hAnsi="XO Thames"/>
      <w:sz w:val="28"/>
    </w:rPr>
  </w:style>
  <w:style w:styleId="Style_36" w:type="paragraph">
    <w:name w:val="toc 8"/>
    <w:next w:val="Style_6"/>
    <w:link w:val="Style_36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36_ch" w:type="character">
    <w:name w:val="toc 8"/>
    <w:link w:val="Style_36"/>
    <w:rPr>
      <w:rFonts w:ascii="XO Thames" w:hAnsi="XO Thames"/>
      <w:sz w:val="28"/>
    </w:rPr>
  </w:style>
  <w:style w:styleId="Style_37" w:type="paragraph">
    <w:name w:val="ConsPlusTitle"/>
    <w:link w:val="Style_37_ch"/>
    <w:pPr>
      <w:widowControl w:val="0"/>
      <w:ind/>
    </w:pPr>
    <w:rPr>
      <w:rFonts w:ascii="Arial" w:hAnsi="Arial"/>
      <w:b w:val="1"/>
    </w:rPr>
  </w:style>
  <w:style w:styleId="Style_37_ch" w:type="character">
    <w:name w:val="ConsPlusTitle"/>
    <w:link w:val="Style_37"/>
    <w:rPr>
      <w:rFonts w:ascii="Arial" w:hAnsi="Arial"/>
      <w:b w:val="1"/>
    </w:rPr>
  </w:style>
  <w:style w:styleId="Style_38" w:type="paragraph">
    <w:name w:val=" Знак"/>
    <w:basedOn w:val="Style_6"/>
    <w:link w:val="Style_38_ch"/>
    <w:pPr>
      <w:widowControl w:val="0"/>
      <w:spacing w:afterAutospacing="on" w:beforeAutospacing="on"/>
      <w:ind/>
    </w:pPr>
    <w:rPr>
      <w:rFonts w:ascii="Tahoma" w:hAnsi="Tahoma"/>
      <w:sz w:val="20"/>
    </w:rPr>
  </w:style>
  <w:style w:styleId="Style_38_ch" w:type="character">
    <w:name w:val=" Знак"/>
    <w:basedOn w:val="Style_6_ch"/>
    <w:link w:val="Style_38"/>
    <w:rPr>
      <w:rFonts w:ascii="Tahoma" w:hAnsi="Tahoma"/>
      <w:sz w:val="20"/>
    </w:rPr>
  </w:style>
  <w:style w:styleId="Style_39" w:type="paragraph">
    <w:name w:val="Body Text 2"/>
    <w:basedOn w:val="Style_6"/>
    <w:link w:val="Style_39_ch"/>
  </w:style>
  <w:style w:styleId="Style_39_ch" w:type="character">
    <w:name w:val="Body Text 2"/>
    <w:basedOn w:val="Style_6_ch"/>
    <w:link w:val="Style_39"/>
  </w:style>
  <w:style w:styleId="Style_40" w:type="paragraph">
    <w:name w:val="toc 5"/>
    <w:next w:val="Style_6"/>
    <w:link w:val="Style_40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40_ch" w:type="character">
    <w:name w:val="toc 5"/>
    <w:link w:val="Style_40"/>
    <w:rPr>
      <w:rFonts w:ascii="XO Thames" w:hAnsi="XO Thames"/>
      <w:sz w:val="28"/>
    </w:rPr>
  </w:style>
  <w:style w:styleId="Style_41" w:type="paragraph">
    <w:name w:val="Subtitle"/>
    <w:next w:val="Style_6"/>
    <w:link w:val="Style_41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41_ch" w:type="character">
    <w:name w:val="Subtitle"/>
    <w:link w:val="Style_41"/>
    <w:rPr>
      <w:rFonts w:ascii="XO Thames" w:hAnsi="XO Thames"/>
      <w:i w:val="1"/>
      <w:sz w:val="24"/>
    </w:rPr>
  </w:style>
  <w:style w:styleId="Style_42" w:type="paragraph">
    <w:name w:val="Title"/>
    <w:basedOn w:val="Style_6"/>
    <w:link w:val="Style_42_ch"/>
    <w:uiPriority w:val="10"/>
    <w:qFormat/>
    <w:pPr>
      <w:widowControl w:val="0"/>
      <w:ind/>
      <w:jc w:val="center"/>
    </w:pPr>
    <w:rPr>
      <w:sz w:val="28"/>
    </w:rPr>
  </w:style>
  <w:style w:styleId="Style_42_ch" w:type="character">
    <w:name w:val="Title"/>
    <w:basedOn w:val="Style_6_ch"/>
    <w:link w:val="Style_42"/>
    <w:rPr>
      <w:sz w:val="28"/>
    </w:rPr>
  </w:style>
  <w:style w:styleId="Style_43" w:type="paragraph">
    <w:name w:val="heading 4"/>
    <w:basedOn w:val="Style_6"/>
    <w:next w:val="Style_6"/>
    <w:link w:val="Style_43_ch"/>
    <w:uiPriority w:val="9"/>
    <w:qFormat/>
    <w:pPr>
      <w:keepNext w:val="1"/>
      <w:widowControl w:val="0"/>
      <w:tabs>
        <w:tab w:leader="none" w:pos="1905" w:val="left"/>
      </w:tabs>
      <w:ind w:hanging="4950" w:left="4320"/>
      <w:outlineLvl w:val="3"/>
    </w:pPr>
    <w:rPr>
      <w:sz w:val="28"/>
    </w:rPr>
  </w:style>
  <w:style w:styleId="Style_43_ch" w:type="character">
    <w:name w:val="heading 4"/>
    <w:basedOn w:val="Style_6_ch"/>
    <w:link w:val="Style_43"/>
    <w:rPr>
      <w:sz w:val="28"/>
    </w:rPr>
  </w:style>
  <w:style w:styleId="Style_44" w:type="paragraph">
    <w:name w:val="heading 2"/>
    <w:basedOn w:val="Style_6"/>
    <w:next w:val="Style_6"/>
    <w:link w:val="Style_44_ch"/>
    <w:uiPriority w:val="9"/>
    <w:qFormat/>
    <w:pPr>
      <w:keepNext w:val="1"/>
      <w:widowControl w:val="0"/>
      <w:ind/>
      <w:jc w:val="center"/>
      <w:outlineLvl w:val="1"/>
    </w:pPr>
    <w:rPr>
      <w:sz w:val="28"/>
    </w:rPr>
  </w:style>
  <w:style w:styleId="Style_44_ch" w:type="character">
    <w:name w:val="heading 2"/>
    <w:basedOn w:val="Style_6_ch"/>
    <w:link w:val="Style_44"/>
    <w:rPr>
      <w:sz w:val="28"/>
    </w:rPr>
  </w:style>
  <w:style w:styleId="Style_45" w:type="paragraph">
    <w:name w:val="Emphasis"/>
    <w:link w:val="Style_45_ch"/>
    <w:rPr>
      <w:i w:val="1"/>
    </w:rPr>
  </w:style>
  <w:style w:styleId="Style_45_ch" w:type="character">
    <w:name w:val="Emphasis"/>
    <w:link w:val="Style_45"/>
    <w:rPr>
      <w:i w:val="1"/>
    </w:rPr>
  </w:style>
  <w:style w:styleId="Style_46" w:type="table">
    <w:name w:val="Table Grid"/>
    <w:basedOn w:val="Style_5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ntTable.xml" Type="http://schemas.openxmlformats.org/officeDocument/2006/relationships/fontTable"/>
  <Relationship Id="rId1" Target="header1.xml" Type="http://schemas.openxmlformats.org/officeDocument/2006/relationships/header"/>
  <Relationship Id="rId8" Target="webSettings.xml" Type="http://schemas.openxmlformats.org/officeDocument/2006/relationships/webSettings"/>
  <Relationship Id="rId7" Target="stylesWithEffects.xml" Type="http://schemas.microsoft.com/office/2007/relationships/stylesWithEffects"/>
  <Relationship Id="rId5" Target="settings.xml" Type="http://schemas.openxmlformats.org/officeDocument/2006/relationships/settings"/>
  <Relationship Id="rId3" Target="header3.xml" Type="http://schemas.openxmlformats.org/officeDocument/2006/relationships/header"/>
  <Relationship Id="rId2" Target="header2.xml" Type="http://schemas.openxmlformats.org/officeDocument/2006/relationships/header"/>
  <Relationship Id="rId9" Target="theme/theme1.xml" Type="http://schemas.openxmlformats.org/officeDocument/2006/relationships/theme"/>
  <Relationship Id="rId6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2026-04-23T07:22:02Z</dcterms:created>
  <dcterms:modified xsi:type="dcterms:W3CDTF">2026-05-26T07:26:18Z</dcterms:modified>
</cp:coreProperties>
</file>